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50F1" w:rsidP="00B440DB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73A3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73A36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73A36" w:rsidRDefault="00773A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73A36" w:rsidRDefault="00773A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 xml:space="preserve">Vzdelávanie 4.0 – prepojenie teórie s praxou 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73A36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>31201</w:t>
            </w:r>
            <w:r w:rsidR="00DA4F77">
              <w:rPr>
                <w:rFonts w:ascii="Times New Roman" w:hAnsi="Times New Roman"/>
              </w:rPr>
              <w:t>1</w:t>
            </w:r>
            <w:r w:rsidR="00773A36" w:rsidRPr="00773A36">
              <w:rPr>
                <w:rFonts w:ascii="Times New Roman" w:hAnsi="Times New Roman"/>
              </w:rPr>
              <w:t>ADL9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73A36" w:rsidRDefault="00773A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3A36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D69FE" w:rsidP="007B6C7D">
            <w:pPr>
              <w:tabs>
                <w:tab w:val="left" w:pos="4007"/>
              </w:tabs>
              <w:spacing w:after="0" w:line="240" w:lineRule="auto"/>
            </w:pPr>
            <w:r>
              <w:t>13.10.2021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D69FE" w:rsidP="007B6C7D">
            <w:pPr>
              <w:tabs>
                <w:tab w:val="left" w:pos="4007"/>
              </w:tabs>
              <w:spacing w:after="0" w:line="240" w:lineRule="auto"/>
            </w:pPr>
            <w:r w:rsidRPr="008557B4">
              <w:rPr>
                <w:rFonts w:cs="Calibri"/>
              </w:rPr>
              <w:t>Súkromná stredná odborná škola – ELBA, Smetanova 2, Prešov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CD69FE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CD69FE" w:rsidRDefault="00CD69FE" w:rsidP="00CD69FE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F305BB" w:rsidRPr="007B6C7D" w:rsidRDefault="00F305BB" w:rsidP="006D34A2">
            <w:pPr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6A62A3">
        <w:trPr>
          <w:trHeight w:val="841"/>
        </w:trPr>
        <w:tc>
          <w:tcPr>
            <w:tcW w:w="9212" w:type="dxa"/>
          </w:tcPr>
          <w:p w:rsidR="00F305BB" w:rsidRPr="001B7A7F" w:rsidRDefault="00F305BB" w:rsidP="00AC5461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:rsidR="001B7A7F" w:rsidRPr="00957662" w:rsidRDefault="001B7A7F" w:rsidP="001B7A7F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1416" w:rsidRDefault="00773A3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o vypracovaní strednodobého finančného plánu z pohľadu odborného vzdelávania a profesijného uplatnenia žiaka. Spoločne sme na predmetnú tému diskutovali a identifikovali kľúčové faktory pri tvorbe predmetného plánu</w:t>
            </w:r>
          </w:p>
          <w:p w:rsidR="00773A36" w:rsidRDefault="00773A3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73A36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773A36">
              <w:rPr>
                <w:rFonts w:ascii="Times New Roman" w:hAnsi="Times New Roman"/>
              </w:rPr>
              <w:t>finančný plán, aplikácia matematickej logiky, finančná gramotnosť.</w:t>
            </w:r>
          </w:p>
        </w:tc>
      </w:tr>
      <w:tr w:rsidR="00F305BB" w:rsidRPr="007B6C7D" w:rsidTr="00DB7414">
        <w:trPr>
          <w:trHeight w:val="155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405AE8" w:rsidRDefault="00773A3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kľúčových pojmov.</w:t>
            </w:r>
          </w:p>
          <w:p w:rsidR="00773A36" w:rsidRDefault="00773A3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773A36" w:rsidRDefault="00773A3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:rsidR="00773A36" w:rsidRDefault="00773A3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37EE8">
              <w:rPr>
                <w:rFonts w:ascii="Times New Roman" w:hAnsi="Times New Roman"/>
              </w:rPr>
              <w:t>profesijný rozvoj žiaka, rozvoj finančnej gramotnosti, vzdelávanie 4.0.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Default="00537EE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 nápadov, evokácia metód finančného manažmentu</w:t>
            </w:r>
          </w:p>
          <w:p w:rsidR="00537EE8" w:rsidRDefault="00537EE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implementácia predmetných metód a syntéza s metódou sprevádzania.</w:t>
            </w:r>
          </w:p>
          <w:p w:rsidR="00537EE8" w:rsidRDefault="00537EE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pedagogických skúseností – metóda ÁNO/NIE.</w:t>
            </w:r>
          </w:p>
          <w:p w:rsidR="00537EE8" w:rsidRDefault="00537EE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:rsidR="00537EE8" w:rsidRPr="00405AE8" w:rsidRDefault="00537EE8" w:rsidP="00537E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B50B4C">
        <w:trPr>
          <w:trHeight w:val="8496"/>
        </w:trPr>
        <w:tc>
          <w:tcPr>
            <w:tcW w:w="9212" w:type="dxa"/>
          </w:tcPr>
          <w:p w:rsidR="00F305BB" w:rsidRPr="001B7A7F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14600" w:rsidRPr="00814600" w:rsidRDefault="00814600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 úvod stretnutia sme si sumarizovali teoretické informácie o tvorbe finančného plánu:</w:t>
            </w:r>
          </w:p>
          <w:p w:rsidR="00537EE8" w:rsidRDefault="00537EE8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7EE8">
              <w:rPr>
                <w:rFonts w:ascii="Times New Roman" w:hAnsi="Times New Roman"/>
                <w:b/>
                <w:bCs/>
              </w:rPr>
              <w:t>Finančné plánovanie</w:t>
            </w:r>
            <w:r w:rsidRPr="00537EE8">
              <w:rPr>
                <w:rFonts w:ascii="Times New Roman" w:hAnsi="Times New Roman"/>
                <w:bCs/>
              </w:rPr>
              <w:t xml:space="preserve"> je činnosť vedúca k príprave finančného plánu. </w:t>
            </w:r>
            <w:r w:rsidR="00814600">
              <w:rPr>
                <w:rFonts w:ascii="Times New Roman" w:hAnsi="Times New Roman"/>
                <w:bCs/>
              </w:rPr>
              <w:t>Ide o</w:t>
            </w:r>
            <w:r w:rsidRPr="00537EE8">
              <w:rPr>
                <w:rFonts w:ascii="Times New Roman" w:hAnsi="Times New Roman"/>
                <w:bCs/>
              </w:rPr>
              <w:t xml:space="preserve"> stanovenie postupností budúcich dejov v oblasti financií, ktoré popíšu cestu k vytýčenému finančnému cieľu. Výsledkom finančného plánovania je finančný plán.</w:t>
            </w:r>
          </w:p>
          <w:p w:rsidR="00814600" w:rsidRPr="00537EE8" w:rsidRDefault="00814600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7EE8">
              <w:rPr>
                <w:rFonts w:ascii="Times New Roman" w:hAnsi="Times New Roman"/>
                <w:bCs/>
              </w:rPr>
              <w:t xml:space="preserve">Na finančné plánovanie, tak ako na celý proces firemného plánovania sa nedá pozerať ako na diskrétny jednorazový proces. Ide o kontinuálny proces, lebo plánovaná projekcia sa nemôže nikdy považovať za finálny </w:t>
            </w:r>
            <w:r w:rsidR="00814600">
              <w:rPr>
                <w:rFonts w:ascii="Times New Roman" w:hAnsi="Times New Roman"/>
                <w:bCs/>
              </w:rPr>
              <w:t>a výsledný</w:t>
            </w:r>
            <w:r w:rsidRPr="00537EE8">
              <w:rPr>
                <w:rFonts w:ascii="Times New Roman" w:hAnsi="Times New Roman"/>
                <w:bCs/>
              </w:rPr>
              <w:t xml:space="preserve"> produkt. </w:t>
            </w:r>
            <w:r w:rsidRPr="00537EE8">
              <w:rPr>
                <w:rFonts w:ascii="Times New Roman" w:hAnsi="Times New Roman"/>
                <w:b/>
              </w:rPr>
              <w:t>Musí sa revidovať podľa toho, ako sa menia podmienky, plnia úlohy a ciele plánu.</w:t>
            </w:r>
            <w:r w:rsidRPr="00537EE8">
              <w:rPr>
                <w:rFonts w:ascii="Times New Roman" w:hAnsi="Times New Roman"/>
                <w:bCs/>
              </w:rPr>
              <w:t xml:space="preserve"> Informácie tohto charakteru poskytuje kontrolná činnosť, ktorá je úzko spätá s plánovacím procesom. Úlohou kontroly v plánovacej činnosti je hodnotenie návrhu plánu, sledovanie a vyhodnocovanie priebehu a stavu plnenia úloh a cieľov plánu. Kontrola v procese plánovania je teda nevyhnutná, pretože plní nielen funkciu poznávaciu, ale ovplyvňuje aj ďalšie plánové rozhodnutia v procese tvorby plánu</w:t>
            </w:r>
            <w:r w:rsidR="00814600">
              <w:rPr>
                <w:rFonts w:ascii="Times New Roman" w:hAnsi="Times New Roman"/>
                <w:bCs/>
              </w:rPr>
              <w:t>.</w:t>
            </w:r>
          </w:p>
          <w:p w:rsidR="00814600" w:rsidRPr="00537EE8" w:rsidRDefault="00814600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Pr="00537EE8" w:rsidRDefault="00537EE8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7EE8">
              <w:rPr>
                <w:rFonts w:ascii="Times New Roman" w:hAnsi="Times New Roman"/>
                <w:bCs/>
              </w:rPr>
              <w:t xml:space="preserve">Pomocou finančného plánu vieme </w:t>
            </w:r>
            <w:proofErr w:type="spellStart"/>
            <w:r w:rsidR="00814600">
              <w:rPr>
                <w:rFonts w:ascii="Times New Roman" w:hAnsi="Times New Roman"/>
                <w:bCs/>
              </w:rPr>
              <w:t>hypotetizovať</w:t>
            </w:r>
            <w:proofErr w:type="spellEnd"/>
            <w:r w:rsidRPr="00537EE8">
              <w:rPr>
                <w:rFonts w:ascii="Times New Roman" w:hAnsi="Times New Roman"/>
                <w:bCs/>
              </w:rPr>
              <w:t xml:space="preserve"> budúcnosť a predovšetkým domýšľať prípadné dôsledky pripravovaných rozhodnutí do budúcej finančnej kondície. Slúži k naplňovaniu základných cieľových poslaní podniku, t. j. zaisťovať rast hodnoty akcií, prípadne maximalizovať hodnotu firmy. O výsledky týchto budúcich rozhodnutí sa zaujímajú investori, predovšetkým vlastníci a potencionálny investori, ktorí uvažujú, či investovať dočasne voľný kapitál do predmetnej firmy alebo nie. Informácie o budúcej výkonnosti využívajú analytici k príprave investičných rozhodnutí. </w:t>
            </w:r>
          </w:p>
          <w:p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Pr="00537EE8" w:rsidRDefault="00537EE8" w:rsidP="00537EE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37EE8">
              <w:rPr>
                <w:rFonts w:ascii="Times New Roman" w:hAnsi="Times New Roman"/>
                <w:b/>
                <w:bCs/>
              </w:rPr>
              <w:t>Stanovenie poslania a cieľov</w:t>
            </w:r>
          </w:p>
          <w:p w:rsidR="00537EE8" w:rsidRPr="00DA4F77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37EE8">
              <w:rPr>
                <w:rFonts w:ascii="Times New Roman" w:hAnsi="Times New Roman"/>
                <w:bCs/>
              </w:rPr>
              <w:t>Poslanie (vízia podniku</w:t>
            </w:r>
            <w:r w:rsidR="00814600">
              <w:rPr>
                <w:rFonts w:ascii="Times New Roman" w:hAnsi="Times New Roman"/>
                <w:bCs/>
              </w:rPr>
              <w:t xml:space="preserve"> alebo jednotlivca</w:t>
            </w:r>
            <w:r w:rsidRPr="00537EE8">
              <w:rPr>
                <w:rFonts w:ascii="Times New Roman" w:hAnsi="Times New Roman"/>
                <w:bCs/>
              </w:rPr>
              <w:t>, resp. misia) je určitý vrchol pyramídy podnikových cieľov a je spravidla všeobecným vyjadrením hlavných smerov činnosti podniku, jeho určitou zjednocujúcou filozofiou, vyjadrením toho, čím chce podnik byť, prečo existuje, aký je jeho rozsah pôsobnosti</w:t>
            </w:r>
          </w:p>
          <w:p w:rsidR="00537EE8" w:rsidRDefault="0081460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Pracovný list: rozvoj osobnostných charakteristík v nadväznosti na finančné plánovanie a voľbu povolania</w:t>
            </w:r>
            <w:r w:rsidR="00DA4F7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A4F77">
              <w:rPr>
                <w:rFonts w:ascii="Times New Roman" w:hAnsi="Times New Roman"/>
                <w:bCs/>
              </w:rPr>
              <w:t>Best</w:t>
            </w:r>
            <w:proofErr w:type="spellEnd"/>
            <w:r w:rsidR="00DA4F7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A4F77">
              <w:rPr>
                <w:rFonts w:ascii="Times New Roman" w:hAnsi="Times New Roman"/>
                <w:bCs/>
              </w:rPr>
              <w:t>Practice</w:t>
            </w:r>
            <w:proofErr w:type="spellEnd"/>
            <w:r w:rsidR="00DA4F77">
              <w:rPr>
                <w:rFonts w:ascii="Times New Roman" w:hAnsi="Times New Roman"/>
                <w:bCs/>
              </w:rPr>
              <w:t>:</w:t>
            </w: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4445</wp:posOffset>
                  </wp:positionV>
                  <wp:extent cx="2808000" cy="3715257"/>
                  <wp:effectExtent l="0" t="0" r="0" b="6350"/>
                  <wp:wrapSquare wrapText="bothSides"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 rotWithShape="1">
                          <a:blip r:embed="rId8"/>
                          <a:srcRect r="10028" b="15451"/>
                          <a:stretch/>
                        </pic:blipFill>
                        <pic:spPr bwMode="auto">
                          <a:xfrm>
                            <a:off x="0" y="0"/>
                            <a:ext cx="2808000" cy="3715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7EE8" w:rsidRDefault="00537EE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EE1416" w:rsidRPr="00C776AE" w:rsidRDefault="00DA4F77" w:rsidP="0081460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vytvárať a zdieľať </w:t>
            </w:r>
            <w:proofErr w:type="spellStart"/>
            <w:r>
              <w:rPr>
                <w:rFonts w:ascii="Times New Roman" w:hAnsi="Times New Roman"/>
                <w:bCs/>
              </w:rPr>
              <w:t>Best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 uvedenej oblasti.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D69FE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D69FE" w:rsidP="007B6C7D">
            <w:pPr>
              <w:tabs>
                <w:tab w:val="left" w:pos="1114"/>
              </w:tabs>
              <w:spacing w:after="0" w:line="240" w:lineRule="auto"/>
            </w:pPr>
            <w:r>
              <w:t>13.10.2021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D69F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D69FE" w:rsidP="007B6C7D">
            <w:pPr>
              <w:tabs>
                <w:tab w:val="left" w:pos="1114"/>
              </w:tabs>
              <w:spacing w:after="0" w:line="240" w:lineRule="auto"/>
            </w:pPr>
            <w:r>
              <w:t>13.10.2021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0" w:type="auto"/>
        <w:tblLayout w:type="fixed"/>
        <w:tblLook w:val="01E0"/>
      </w:tblPr>
      <w:tblGrid>
        <w:gridCol w:w="3374"/>
        <w:gridCol w:w="5686"/>
      </w:tblGrid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CD69FE" w:rsidTr="009E3C5E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:rsidR="00CD69FE" w:rsidRDefault="00CD69FE" w:rsidP="009E3C5E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:rsidR="00CD69FE" w:rsidRDefault="00CD69FE" w:rsidP="00CD69FE">
      <w:r w:rsidRPr="008557B4">
        <w:rPr>
          <w:rFonts w:cs="Calibri"/>
        </w:rPr>
        <w:t xml:space="preserve"> </w:t>
      </w:r>
    </w:p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6746AD">
        <w:t xml:space="preserve"> </w:t>
      </w:r>
      <w:r w:rsidR="00CD69FE" w:rsidRPr="008557B4">
        <w:rPr>
          <w:rFonts w:cs="Calibri"/>
          <w:sz w:val="20"/>
          <w:szCs w:val="20"/>
        </w:rPr>
        <w:t>Súkromná stredná odborná škola – ELBA, Smetanova 2, Prešov</w:t>
      </w:r>
    </w:p>
    <w:p w:rsidR="00957662" w:rsidRDefault="00F305BB" w:rsidP="00D0796E">
      <w:r>
        <w:t>Dátum konania stretnutia:</w:t>
      </w:r>
      <w:r w:rsidR="00A64FD7">
        <w:t xml:space="preserve"> </w:t>
      </w:r>
      <w:r w:rsidR="00CD69FE">
        <w:t>13.10.2021</w:t>
      </w:r>
    </w:p>
    <w:p w:rsidR="00F305BB" w:rsidRDefault="00F305BB" w:rsidP="00CD69FE">
      <w:r>
        <w:t>Trvanie stretnutia: od</w:t>
      </w:r>
      <w:r w:rsidR="00CD69FE">
        <w:t xml:space="preserve">14.45 </w:t>
      </w:r>
      <w:r>
        <w:t>hod</w:t>
      </w:r>
      <w:r>
        <w:tab/>
        <w:t>do</w:t>
      </w:r>
      <w:r w:rsidR="00CD69FE">
        <w:t>17.45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0" w:type="auto"/>
        <w:tblLayout w:type="fixed"/>
        <w:tblLook w:val="04A0"/>
      </w:tblPr>
      <w:tblGrid>
        <w:gridCol w:w="533"/>
        <w:gridCol w:w="3879"/>
        <w:gridCol w:w="2383"/>
        <w:gridCol w:w="2265"/>
      </w:tblGrid>
      <w:tr w:rsidR="00CD69FE" w:rsidTr="009E3C5E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Inštitúcia </w:t>
            </w:r>
          </w:p>
        </w:tc>
      </w:tr>
      <w:tr w:rsidR="00CD69FE" w:rsidTr="009E3C5E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proofErr w:type="spellStart"/>
            <w:r w:rsidRPr="008557B4">
              <w:rPr>
                <w:rFonts w:cs="Calibri"/>
              </w:rPr>
              <w:t>Ing.Branislav</w:t>
            </w:r>
            <w:proofErr w:type="spellEnd"/>
            <w:r w:rsidRPr="008557B4">
              <w:rPr>
                <w:rFonts w:cs="Calibri"/>
              </w:rPr>
              <w:t xml:space="preserve"> </w:t>
            </w:r>
            <w:proofErr w:type="spellStart"/>
            <w:r w:rsidRPr="008557B4">
              <w:rPr>
                <w:rFonts w:cs="Calibri"/>
              </w:rPr>
              <w:t>Blicha</w:t>
            </w:r>
            <w:proofErr w:type="spellEnd"/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SSOŠ ELBA  </w:t>
            </w:r>
          </w:p>
        </w:tc>
      </w:tr>
      <w:tr w:rsidR="00CD69FE" w:rsidTr="009E3C5E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  <w:color w:val="323130"/>
              </w:rPr>
              <w:t xml:space="preserve">Ing. Marcela </w:t>
            </w:r>
            <w:proofErr w:type="spellStart"/>
            <w:r w:rsidRPr="008557B4">
              <w:rPr>
                <w:rFonts w:cs="Calibri"/>
                <w:color w:val="323130"/>
              </w:rPr>
              <w:t>Hadviždžáková</w:t>
            </w:r>
            <w:proofErr w:type="spellEnd"/>
            <w:r w:rsidRPr="008557B4">
              <w:rPr>
                <w:rFonts w:cs="Calibri"/>
                <w:color w:val="323130"/>
              </w:rPr>
              <w:t xml:space="preserve">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SSOŠ ELBA </w:t>
            </w:r>
          </w:p>
        </w:tc>
      </w:tr>
      <w:tr w:rsidR="00CD69FE" w:rsidTr="009E3C5E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proofErr w:type="spellStart"/>
            <w:r w:rsidRPr="008557B4">
              <w:rPr>
                <w:rFonts w:cs="Calibri"/>
              </w:rPr>
              <w:t>Mgr</w:t>
            </w:r>
            <w:proofErr w:type="spellEnd"/>
            <w:r w:rsidRPr="008557B4">
              <w:rPr>
                <w:rFonts w:cs="Calibri"/>
              </w:rPr>
              <w:t xml:space="preserve">, Viera </w:t>
            </w:r>
            <w:proofErr w:type="spellStart"/>
            <w:r w:rsidRPr="008557B4">
              <w:rPr>
                <w:rFonts w:cs="Calibri"/>
              </w:rPr>
              <w:t>Voľanská</w:t>
            </w:r>
            <w:proofErr w:type="spellEnd"/>
            <w:r w:rsidRPr="008557B4">
              <w:rPr>
                <w:rFonts w:cs="Calibri"/>
              </w:rPr>
              <w:t xml:space="preserve"> </w:t>
            </w:r>
            <w:proofErr w:type="spellStart"/>
            <w:r w:rsidRPr="008557B4">
              <w:rPr>
                <w:rFonts w:cs="Calibri"/>
              </w:rPr>
              <w:t>Huntejová</w:t>
            </w:r>
            <w:proofErr w:type="spellEnd"/>
            <w:r w:rsidRPr="008557B4">
              <w:rPr>
                <w:rFonts w:cs="Calibri"/>
              </w:rPr>
              <w:t xml:space="preserve">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SSOŠ ELBA </w:t>
            </w:r>
          </w:p>
        </w:tc>
      </w:tr>
      <w:tr w:rsidR="00CD69FE" w:rsidTr="009E3C5E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proofErr w:type="spellStart"/>
            <w:r w:rsidRPr="008557B4">
              <w:rPr>
                <w:rFonts w:cs="Calibri"/>
              </w:rPr>
              <w:t>Mgr.Karina</w:t>
            </w:r>
            <w:proofErr w:type="spellEnd"/>
            <w:r w:rsidRPr="008557B4">
              <w:rPr>
                <w:rFonts w:cs="Calibri"/>
              </w:rPr>
              <w:t xml:space="preserve">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SSOŠ ELBA </w:t>
            </w:r>
          </w:p>
        </w:tc>
      </w:tr>
      <w:tr w:rsidR="00CD69FE" w:rsidTr="009E3C5E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Ing. Matúš </w:t>
            </w:r>
            <w:proofErr w:type="spellStart"/>
            <w:r w:rsidRPr="008557B4">
              <w:rPr>
                <w:rFonts w:cs="Calibri"/>
              </w:rPr>
              <w:t>Grega</w:t>
            </w:r>
            <w:proofErr w:type="spellEnd"/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SSOŠ ELBA </w:t>
            </w:r>
          </w:p>
        </w:tc>
      </w:tr>
      <w:tr w:rsidR="00CD69FE" w:rsidTr="009E3C5E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Ing. Tatiana </w:t>
            </w:r>
            <w:proofErr w:type="spellStart"/>
            <w:r w:rsidRPr="008557B4">
              <w:rPr>
                <w:rFonts w:cs="Calibri"/>
              </w:rPr>
              <w:t>Šefčiková</w:t>
            </w:r>
            <w:proofErr w:type="spellEnd"/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9FE" w:rsidRDefault="00CD69FE" w:rsidP="009E3C5E">
            <w:r w:rsidRPr="008557B4">
              <w:rPr>
                <w:rFonts w:cs="Calibri"/>
              </w:rPr>
              <w:t>SSOŠ ELBA</w:t>
            </w:r>
          </w:p>
        </w:tc>
      </w:tr>
    </w:tbl>
    <w:p w:rsidR="00CD69FE" w:rsidRDefault="00CD69FE" w:rsidP="00CD69FE">
      <w:pPr>
        <w:jc w:val="both"/>
        <w:rPr>
          <w:rFonts w:ascii="Arial" w:hAnsi="Arial" w:cs="Arial"/>
          <w:sz w:val="20"/>
          <w:szCs w:val="20"/>
        </w:rPr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F6" w:rsidRDefault="00536DF6" w:rsidP="00CF35D8">
      <w:pPr>
        <w:spacing w:after="0" w:line="240" w:lineRule="auto"/>
      </w:pPr>
      <w:r>
        <w:separator/>
      </w:r>
    </w:p>
  </w:endnote>
  <w:endnote w:type="continuationSeparator" w:id="0">
    <w:p w:rsidR="00536DF6" w:rsidRDefault="00536D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F6" w:rsidRDefault="00536DF6" w:rsidP="00CF35D8">
      <w:pPr>
        <w:spacing w:after="0" w:line="240" w:lineRule="auto"/>
      </w:pPr>
      <w:r>
        <w:separator/>
      </w:r>
    </w:p>
  </w:footnote>
  <w:footnote w:type="continuationSeparator" w:id="0">
    <w:p w:rsidR="00536DF6" w:rsidRDefault="00536D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0DB"/>
    <w:rsid w:val="00002284"/>
    <w:rsid w:val="0000510A"/>
    <w:rsid w:val="00011EDB"/>
    <w:rsid w:val="00043125"/>
    <w:rsid w:val="00053B89"/>
    <w:rsid w:val="0008655B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36DF6"/>
    <w:rsid w:val="00537EE8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3A36"/>
    <w:rsid w:val="007751EB"/>
    <w:rsid w:val="007A5170"/>
    <w:rsid w:val="007A6CFA"/>
    <w:rsid w:val="007B6C7D"/>
    <w:rsid w:val="0080407C"/>
    <w:rsid w:val="008058B8"/>
    <w:rsid w:val="00805EFE"/>
    <w:rsid w:val="00814600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163A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69FE"/>
    <w:rsid w:val="00CD762C"/>
    <w:rsid w:val="00CD7D64"/>
    <w:rsid w:val="00CF35D8"/>
    <w:rsid w:val="00D003B8"/>
    <w:rsid w:val="00D0796E"/>
    <w:rsid w:val="00D5619C"/>
    <w:rsid w:val="00DA4F77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Tatiana</cp:lastModifiedBy>
  <cp:revision>2</cp:revision>
  <cp:lastPrinted>2020-05-28T09:14:00Z</cp:lastPrinted>
  <dcterms:created xsi:type="dcterms:W3CDTF">2021-10-12T17:27:00Z</dcterms:created>
  <dcterms:modified xsi:type="dcterms:W3CDTF">2021-10-12T17:27:00Z</dcterms:modified>
</cp:coreProperties>
</file>