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04" w:rsidRDefault="00B731C1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04" w:rsidRDefault="00D44D04">
      <w:pPr>
        <w:jc w:val="center"/>
        <w:rPr>
          <w:rFonts w:ascii="Times New Roman" w:hAnsi="Times New Roman"/>
          <w:sz w:val="24"/>
          <w:szCs w:val="24"/>
        </w:rPr>
      </w:pPr>
    </w:p>
    <w:p w:rsidR="00D44D04" w:rsidRDefault="00B731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D44D04" w:rsidRDefault="00D44D0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-ELBA, Smetanova 2, Prešov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20.10.2021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stretnutia  </w:t>
            </w:r>
            <w:r>
              <w:rPr>
                <w:rFonts w:ascii="Times New Roman" w:hAnsi="Times New Roman"/>
              </w:rPr>
              <w:t>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D44D04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t>https://ssoselba.edupage.org/a/pedagogicky-klub-c-2?eqa=dGV4dD10ZXh0L3RleHQzNCZzdWJwYWdlPTE%3D</w:t>
            </w:r>
          </w:p>
          <w:p w:rsidR="00D44D04" w:rsidRDefault="00D44D04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D44D04" w:rsidRDefault="00D44D04">
            <w:pPr>
              <w:widowControl w:val="0"/>
              <w:spacing w:after="0" w:line="240" w:lineRule="auto"/>
            </w:pPr>
          </w:p>
        </w:tc>
      </w:tr>
    </w:tbl>
    <w:p w:rsidR="00D44D04" w:rsidRDefault="00D44D04">
      <w:pPr>
        <w:pStyle w:val="Odsekzoznamu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D44D04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D44D04" w:rsidRDefault="00D44D04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tvorba didaktického nápadníka z oblasti </w:t>
            </w:r>
            <w:r>
              <w:rPr>
                <w:rFonts w:ascii="Times New Roman" w:hAnsi="Times New Roman"/>
              </w:rPr>
              <w:t>problémových úloh pri rozvoji podnikateľských vedomostí a ekonomického myslenia. Spoločne sme na predmetnú tému diskutovali, zdieľali naše OPS a na záver stretnutia sme tvorili prehľad úloh a metód.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problémové úlohy, podnikateľské vedomosti,</w:t>
            </w:r>
            <w:r>
              <w:rPr>
                <w:rFonts w:ascii="Times New Roman" w:hAnsi="Times New Roman"/>
              </w:rPr>
              <w:t xml:space="preserve"> didaktický nápadník, ekonomické myslenie.</w:t>
            </w:r>
          </w:p>
        </w:tc>
      </w:tr>
      <w:tr w:rsidR="00D44D04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D44D04" w:rsidRDefault="00B731C1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 a ich zdieľanie.</w:t>
            </w:r>
          </w:p>
          <w:p w:rsidR="00D44D04" w:rsidRDefault="00B731C1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D44D04" w:rsidRDefault="00B731C1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nápadníka.</w:t>
            </w:r>
          </w:p>
          <w:p w:rsidR="00D44D04" w:rsidRDefault="00B731C1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Témy: vzdelávanie 4.0, rozvoj podnikavosti, prepojenie teórie </w:t>
            </w:r>
            <w:r>
              <w:rPr>
                <w:rFonts w:ascii="Times New Roman" w:hAnsi="Times New Roman"/>
              </w:rPr>
              <w:t>s praxou.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44D04" w:rsidRDefault="00B731C1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Evokačná metóda – </w:t>
            </w:r>
            <w:proofErr w:type="spellStart"/>
            <w:r>
              <w:rPr>
                <w:rFonts w:ascii="Times New Roman" w:hAnsi="Times New Roman"/>
              </w:rPr>
              <w:t>Clustering</w:t>
            </w:r>
            <w:proofErr w:type="spellEnd"/>
            <w:r>
              <w:rPr>
                <w:rFonts w:ascii="Times New Roman" w:hAnsi="Times New Roman"/>
              </w:rPr>
              <w:t xml:space="preserve"> skúseností účastníkov klubu.</w:t>
            </w:r>
          </w:p>
          <w:p w:rsidR="00D44D04" w:rsidRDefault="00B731C1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D44D04" w:rsidRDefault="00B731C1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Tvorivé písanie – tvorba didaktického nápadníka.</w:t>
            </w:r>
          </w:p>
          <w:p w:rsidR="00D44D04" w:rsidRDefault="00B731C1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D44D04">
        <w:trPr>
          <w:trHeight w:val="849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Prehľad materiálov a problémových úloh- </w:t>
            </w:r>
            <w:r>
              <w:rPr>
                <w:rFonts w:ascii="Times New Roman" w:hAnsi="Times New Roman"/>
                <w:bCs/>
              </w:rPr>
              <w:t>Rozvoj podnikavosti a ekonomického myslenia:</w:t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Aktivita- </w:t>
            </w:r>
            <w:proofErr w:type="spellStart"/>
            <w:r>
              <w:rPr>
                <w:rFonts w:ascii="Times New Roman" w:hAnsi="Times New Roman"/>
                <w:bCs/>
              </w:rPr>
              <w:t>Podnikateľsky</w:t>
            </w:r>
            <w:proofErr w:type="spellEnd"/>
            <w:r>
              <w:rPr>
                <w:rFonts w:ascii="Times New Roman" w:hAnsi="Times New Roman"/>
                <w:bCs/>
              </w:rPr>
              <w:t>́ model  / BP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Popis aktivity: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Podnikateľsky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model, </w:t>
            </w:r>
            <w:proofErr w:type="spellStart"/>
            <w:r>
              <w:rPr>
                <w:rFonts w:ascii="Times New Roman" w:hAnsi="Times New Roman"/>
                <w:bCs/>
              </w:rPr>
              <w:t>často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nazývany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i business model, je strategický </w:t>
            </w:r>
            <w:proofErr w:type="spellStart"/>
            <w:r>
              <w:rPr>
                <w:rFonts w:ascii="Times New Roman" w:hAnsi="Times New Roman"/>
                <w:bCs/>
              </w:rPr>
              <w:t>plán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ktory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zabezpečuje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ekonomicke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fungovanie podniku. </w:t>
            </w:r>
            <w:proofErr w:type="spellStart"/>
            <w:r>
              <w:rPr>
                <w:rFonts w:ascii="Times New Roman" w:hAnsi="Times New Roman"/>
                <w:bCs/>
              </w:rPr>
              <w:t>Sklada</w:t>
            </w:r>
            <w:proofErr w:type="spellEnd"/>
            <w:r>
              <w:rPr>
                <w:rFonts w:ascii="Times New Roman" w:hAnsi="Times New Roman"/>
                <w:bCs/>
              </w:rPr>
              <w:t>́ sa z 9 pilier</w:t>
            </w:r>
            <w:r>
              <w:rPr>
                <w:rFonts w:ascii="Times New Roman" w:hAnsi="Times New Roman"/>
                <w:bCs/>
              </w:rPr>
              <w:t xml:space="preserve">ov – </w:t>
            </w:r>
            <w:proofErr w:type="spellStart"/>
            <w:r>
              <w:rPr>
                <w:rFonts w:ascii="Times New Roman" w:hAnsi="Times New Roman"/>
                <w:bCs/>
              </w:rPr>
              <w:t>kľúčových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oblastí podnikania. </w:t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Cieľ: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Žiaci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Cs/>
              </w:rPr>
              <w:t>zadefinuju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vlastné </w:t>
            </w:r>
            <w:proofErr w:type="spellStart"/>
            <w:r>
              <w:rPr>
                <w:rFonts w:ascii="Times New Roman" w:hAnsi="Times New Roman"/>
                <w:bCs/>
              </w:rPr>
              <w:t>nápady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ich </w:t>
            </w:r>
            <w:proofErr w:type="spellStart"/>
            <w:r>
              <w:rPr>
                <w:rFonts w:ascii="Times New Roman" w:hAnsi="Times New Roman"/>
                <w:bCs/>
              </w:rPr>
              <w:t>reálne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uplatnenie v praxi, </w:t>
            </w:r>
            <w:proofErr w:type="spellStart"/>
            <w:r>
              <w:rPr>
                <w:rFonts w:ascii="Times New Roman" w:hAnsi="Times New Roman"/>
                <w:bCs/>
              </w:rPr>
              <w:t>čo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všetko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je potrebné, aby sa stal </w:t>
            </w:r>
            <w:proofErr w:type="spellStart"/>
            <w:r>
              <w:rPr>
                <w:rFonts w:ascii="Times New Roman" w:hAnsi="Times New Roman"/>
                <w:bCs/>
              </w:rPr>
              <w:t>nápad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úspechom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Podnikateľsky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model </w:t>
            </w:r>
            <w:proofErr w:type="spellStart"/>
            <w:r>
              <w:rPr>
                <w:rFonts w:ascii="Times New Roman" w:hAnsi="Times New Roman"/>
                <w:bCs/>
              </w:rPr>
              <w:t>môžu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žiaci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zostavovat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ako </w:t>
            </w:r>
            <w:proofErr w:type="spellStart"/>
            <w:r>
              <w:rPr>
                <w:rFonts w:ascii="Times New Roman" w:hAnsi="Times New Roman"/>
                <w:bCs/>
              </w:rPr>
              <w:t>tím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alebo jednotlivec. </w:t>
            </w:r>
            <w:proofErr w:type="spellStart"/>
            <w:r>
              <w:rPr>
                <w:rFonts w:ascii="Times New Roman" w:hAnsi="Times New Roman"/>
                <w:bCs/>
              </w:rPr>
              <w:t>Ta</w:t>
            </w:r>
            <w:r>
              <w:rPr>
                <w:rFonts w:ascii="Times New Roman" w:hAnsi="Times New Roman"/>
                <w:bCs/>
              </w:rPr>
              <w:t>́to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aktivita </w:t>
            </w:r>
            <w:proofErr w:type="spellStart"/>
            <w:r>
              <w:rPr>
                <w:rFonts w:ascii="Times New Roman" w:hAnsi="Times New Roman"/>
                <w:bCs/>
              </w:rPr>
              <w:t>vyžaduje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riešenia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problémovej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situácie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Aplikáciou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Cs/>
              </w:rPr>
              <w:t>výučby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bCs/>
              </w:rPr>
              <w:t>rozvíjaju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mnohe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schopnosti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: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 </w:t>
            </w:r>
            <w:proofErr w:type="spellStart"/>
            <w:r>
              <w:rPr>
                <w:rFonts w:ascii="Times New Roman" w:hAnsi="Times New Roman"/>
                <w:bCs/>
              </w:rPr>
              <w:t>hľadat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>
              <w:rPr>
                <w:rFonts w:ascii="Times New Roman" w:hAnsi="Times New Roman"/>
                <w:bCs/>
              </w:rPr>
              <w:t>riešenia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problému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 </w:t>
            </w:r>
            <w:proofErr w:type="spellStart"/>
            <w:r>
              <w:rPr>
                <w:rFonts w:ascii="Times New Roman" w:hAnsi="Times New Roman"/>
                <w:bCs/>
              </w:rPr>
              <w:t>tvorit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nové </w:t>
            </w:r>
            <w:proofErr w:type="spellStart"/>
            <w:r>
              <w:rPr>
                <w:rFonts w:ascii="Times New Roman" w:hAnsi="Times New Roman"/>
                <w:bCs/>
              </w:rPr>
              <w:t>nápady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experimentovat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̌, </w:t>
            </w:r>
            <w:proofErr w:type="spellStart"/>
            <w:r>
              <w:rPr>
                <w:rFonts w:ascii="Times New Roman" w:hAnsi="Times New Roman"/>
                <w:bCs/>
              </w:rPr>
              <w:t>prototypovat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̌,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 </w:t>
            </w:r>
            <w:proofErr w:type="spellStart"/>
            <w:r>
              <w:rPr>
                <w:rFonts w:ascii="Times New Roman" w:hAnsi="Times New Roman"/>
                <w:bCs/>
              </w:rPr>
              <w:t>analyzovat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a kriticky </w:t>
            </w:r>
            <w:proofErr w:type="spellStart"/>
            <w:r>
              <w:rPr>
                <w:rFonts w:ascii="Times New Roman" w:hAnsi="Times New Roman"/>
                <w:bCs/>
              </w:rPr>
              <w:t>mysliet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̌,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 </w:t>
            </w:r>
            <w:proofErr w:type="spellStart"/>
            <w:r>
              <w:rPr>
                <w:rFonts w:ascii="Times New Roman" w:hAnsi="Times New Roman"/>
                <w:bCs/>
              </w:rPr>
              <w:t>spolupracovat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̌, </w:t>
            </w:r>
            <w:proofErr w:type="spellStart"/>
            <w:r>
              <w:rPr>
                <w:rFonts w:ascii="Times New Roman" w:hAnsi="Times New Roman"/>
                <w:bCs/>
              </w:rPr>
              <w:t>pracovat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v </w:t>
            </w:r>
            <w:proofErr w:type="spellStart"/>
            <w:r>
              <w:rPr>
                <w:rFonts w:ascii="Times New Roman" w:hAnsi="Times New Roman"/>
                <w:bCs/>
              </w:rPr>
              <w:t>tíme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komunikovat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̌,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 </w:t>
            </w:r>
            <w:proofErr w:type="spellStart"/>
            <w:r>
              <w:rPr>
                <w:rFonts w:ascii="Times New Roman" w:hAnsi="Times New Roman"/>
                <w:bCs/>
              </w:rPr>
              <w:t>prezentovat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svoje </w:t>
            </w:r>
            <w:proofErr w:type="spellStart"/>
            <w:r>
              <w:rPr>
                <w:rFonts w:ascii="Times New Roman" w:hAnsi="Times New Roman"/>
                <w:bCs/>
              </w:rPr>
              <w:t>nápady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prototypy. </w:t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Postup: </w:t>
            </w: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Ak sa </w:t>
            </w:r>
            <w:proofErr w:type="spellStart"/>
            <w:r>
              <w:rPr>
                <w:rFonts w:ascii="Times New Roman" w:hAnsi="Times New Roman"/>
                <w:bCs/>
              </w:rPr>
              <w:t>rieši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model skupinovo </w:t>
            </w:r>
            <w:proofErr w:type="spellStart"/>
            <w:r>
              <w:rPr>
                <w:rFonts w:ascii="Times New Roman" w:hAnsi="Times New Roman"/>
                <w:bCs/>
              </w:rPr>
              <w:t>stači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do </w:t>
            </w:r>
            <w:proofErr w:type="spellStart"/>
            <w:r>
              <w:rPr>
                <w:rFonts w:ascii="Times New Roman" w:hAnsi="Times New Roman"/>
                <w:bCs/>
              </w:rPr>
              <w:t>každej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skupiny jeden </w:t>
            </w:r>
            <w:proofErr w:type="spellStart"/>
            <w:r>
              <w:rPr>
                <w:rFonts w:ascii="Times New Roman" w:hAnsi="Times New Roman"/>
                <w:bCs/>
              </w:rPr>
              <w:t>čisty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model </w:t>
            </w:r>
            <w:proofErr w:type="spellStart"/>
            <w:r>
              <w:rPr>
                <w:rFonts w:ascii="Times New Roman" w:hAnsi="Times New Roman"/>
                <w:bCs/>
              </w:rPr>
              <w:t>Canvas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Ak </w:t>
            </w:r>
            <w:proofErr w:type="spellStart"/>
            <w:r>
              <w:rPr>
                <w:rFonts w:ascii="Times New Roman" w:hAnsi="Times New Roman"/>
                <w:bCs/>
              </w:rPr>
              <w:t>žiaci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riešia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každy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svoj </w:t>
            </w:r>
            <w:proofErr w:type="spellStart"/>
            <w:r>
              <w:rPr>
                <w:rFonts w:ascii="Times New Roman" w:hAnsi="Times New Roman"/>
                <w:bCs/>
              </w:rPr>
              <w:t>nápad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jeho premenu na </w:t>
            </w:r>
            <w:proofErr w:type="spellStart"/>
            <w:r>
              <w:rPr>
                <w:rFonts w:ascii="Times New Roman" w:hAnsi="Times New Roman"/>
                <w:bCs/>
              </w:rPr>
              <w:t>individuálny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model podnikania, tak </w:t>
            </w:r>
            <w:proofErr w:type="spellStart"/>
            <w:r>
              <w:rPr>
                <w:rFonts w:ascii="Times New Roman" w:hAnsi="Times New Roman"/>
                <w:bCs/>
              </w:rPr>
              <w:t>každy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žiak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musi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mať </w:t>
            </w:r>
            <w:proofErr w:type="spellStart"/>
            <w:r>
              <w:rPr>
                <w:rFonts w:ascii="Times New Roman" w:hAnsi="Times New Roman"/>
                <w:bCs/>
              </w:rPr>
              <w:t>čisty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model </w:t>
            </w:r>
            <w:proofErr w:type="spellStart"/>
            <w:r>
              <w:rPr>
                <w:rFonts w:ascii="Times New Roman" w:hAnsi="Times New Roman"/>
                <w:bCs/>
              </w:rPr>
              <w:t>Canvas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Každy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nápad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 podnikanie </w:t>
            </w:r>
            <w:proofErr w:type="spellStart"/>
            <w:r>
              <w:rPr>
                <w:rFonts w:ascii="Times New Roman" w:hAnsi="Times New Roman"/>
                <w:bCs/>
              </w:rPr>
              <w:t>musi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prejst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>
              <w:rPr>
                <w:rFonts w:ascii="Times New Roman" w:hAnsi="Times New Roman"/>
                <w:bCs/>
              </w:rPr>
              <w:t>schémou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deviatich segmentov podnikania. Postupne preberte so </w:t>
            </w:r>
            <w:proofErr w:type="spellStart"/>
            <w:r>
              <w:rPr>
                <w:rFonts w:ascii="Times New Roman" w:hAnsi="Times New Roman"/>
                <w:bCs/>
              </w:rPr>
              <w:t>žiakmi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všetkých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devät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prvkov - </w:t>
            </w:r>
            <w:proofErr w:type="spellStart"/>
            <w:r>
              <w:rPr>
                <w:rFonts w:ascii="Times New Roman" w:hAnsi="Times New Roman"/>
                <w:bCs/>
              </w:rPr>
              <w:t>kľúc</w:t>
            </w:r>
            <w:r>
              <w:rPr>
                <w:rFonts w:ascii="Times New Roman" w:hAnsi="Times New Roman"/>
                <w:bCs/>
              </w:rPr>
              <w:t>̌</w:t>
            </w:r>
            <w:r>
              <w:rPr>
                <w:rFonts w:ascii="Times New Roman" w:hAnsi="Times New Roman"/>
                <w:bCs/>
              </w:rPr>
              <w:t>ových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oblastí podnikania. </w:t>
            </w:r>
            <w:proofErr w:type="spellStart"/>
            <w:r>
              <w:rPr>
                <w:rFonts w:ascii="Times New Roman" w:hAnsi="Times New Roman"/>
                <w:bCs/>
              </w:rPr>
              <w:t>Žiaci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si robia </w:t>
            </w:r>
            <w:proofErr w:type="spellStart"/>
            <w:r>
              <w:rPr>
                <w:rFonts w:ascii="Times New Roman" w:hAnsi="Times New Roman"/>
                <w:bCs/>
              </w:rPr>
              <w:t>krátke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poznámky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</w:rPr>
              <w:t>nájdene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riešenia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zapisuju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na farebné lepiace papieriky, </w:t>
            </w:r>
            <w:proofErr w:type="spellStart"/>
            <w:r>
              <w:rPr>
                <w:rFonts w:ascii="Times New Roman" w:hAnsi="Times New Roman"/>
                <w:bCs/>
              </w:rPr>
              <w:t>ktore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prilepuju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do </w:t>
            </w:r>
            <w:proofErr w:type="spellStart"/>
            <w:r>
              <w:rPr>
                <w:rFonts w:ascii="Times New Roman" w:hAnsi="Times New Roman"/>
                <w:bCs/>
              </w:rPr>
              <w:t>daných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segmentov. </w:t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Pracovný list- technika GROW:</w:t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sk-SK"/>
              </w:rPr>
              <w:lastRenderedPageBreak/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237490</wp:posOffset>
                  </wp:positionV>
                  <wp:extent cx="2124075" cy="2879725"/>
                  <wp:effectExtent l="0" t="0" r="0" b="0"/>
                  <wp:wrapSquare wrapText="bothSides"/>
                  <wp:docPr id="2" name="Picture 4" descr="Text, table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Text, table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0487" t="13820" r="13985" b="7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7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sk-SK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151130</wp:posOffset>
                  </wp:positionV>
                  <wp:extent cx="2263140" cy="2879725"/>
                  <wp:effectExtent l="0" t="0" r="0" b="0"/>
                  <wp:wrapSquare wrapText="bothSides"/>
                  <wp:docPr id="3" name="Picture 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468" t="8115" r="10818" b="14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287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D44D0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44D04" w:rsidRDefault="00B731C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vyššie uvedené materiály </w:t>
            </w:r>
            <w:r>
              <w:rPr>
                <w:rFonts w:ascii="Times New Roman" w:hAnsi="Times New Roman"/>
                <w:bCs/>
              </w:rPr>
              <w:t>a stratégie k implementácii do pedagogického procesu a súčasne sa zaoberať tvorbou nových námetov.</w:t>
            </w:r>
          </w:p>
        </w:tc>
      </w:tr>
    </w:tbl>
    <w:p w:rsidR="00D44D04" w:rsidRDefault="00D44D04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D44D04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D44D04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AD40B2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20. októbra 2021</w:t>
            </w:r>
          </w:p>
        </w:tc>
      </w:tr>
      <w:tr w:rsidR="00D44D04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D44D04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MBA.</w:t>
            </w:r>
          </w:p>
        </w:tc>
      </w:tr>
      <w:tr w:rsidR="00D44D04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AD40B2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21. októbra 2021</w:t>
            </w:r>
          </w:p>
        </w:tc>
      </w:tr>
      <w:tr w:rsidR="00D44D04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:rsidR="00D44D04" w:rsidRDefault="00D44D04">
      <w:pPr>
        <w:tabs>
          <w:tab w:val="left" w:pos="1114"/>
        </w:tabs>
      </w:pPr>
    </w:p>
    <w:p w:rsidR="00D44D04" w:rsidRDefault="00B731C1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D44D04" w:rsidRDefault="00B731C1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44D04" w:rsidRDefault="00D44D04">
      <w:pPr>
        <w:tabs>
          <w:tab w:val="left" w:pos="1114"/>
        </w:tabs>
      </w:pPr>
    </w:p>
    <w:p w:rsidR="00D44D04" w:rsidRDefault="00B731C1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D44D04" w:rsidRDefault="00B731C1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D44D04" w:rsidRDefault="00D44D04">
      <w:pPr>
        <w:tabs>
          <w:tab w:val="left" w:pos="1114"/>
        </w:tabs>
        <w:rPr>
          <w:rFonts w:ascii="Times New Roman" w:hAnsi="Times New Roman"/>
        </w:rPr>
      </w:pP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</w:t>
      </w:r>
      <w:r>
        <w:rPr>
          <w:rFonts w:ascii="Times New Roman" w:hAnsi="Times New Roman"/>
        </w:rPr>
        <w:t>oskytnutí nenávratného finančného príspevku (ďalej len "zmluva o NFP")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Názov projektu -  uvedie sa úplný názov projektu podľa zmluvy NF</w:t>
      </w:r>
      <w:r>
        <w:rPr>
          <w:rFonts w:ascii="Times New Roman" w:hAnsi="Times New Roman"/>
        </w:rPr>
        <w:t xml:space="preserve">P, nepoužíva sa skrátený názov projektu 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</w:t>
      </w:r>
      <w:r>
        <w:rPr>
          <w:rFonts w:ascii="Times New Roman" w:hAnsi="Times New Roman"/>
        </w:rPr>
        <w:t>ny dátum stretnutia daného klubu učiteľov, ktorý je totožný s dátumom na prezenčnej listine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</w:t>
      </w:r>
      <w:r>
        <w:rPr>
          <w:rFonts w:ascii="Times New Roman" w:hAnsi="Times New Roman"/>
        </w:rPr>
        <w:t>ku Meno koordinátora pedagogického klubu – uvedie sa celé meno a priezvisko koordinátora klubu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</w:t>
      </w:r>
      <w:r>
        <w:rPr>
          <w:rFonts w:ascii="Times New Roman" w:hAnsi="Times New Roman"/>
        </w:rPr>
        <w:t>ľúčové slová a stručné zhrnutie stretnutia klubu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Z</w:t>
      </w:r>
      <w:r>
        <w:rPr>
          <w:rFonts w:ascii="Times New Roman" w:hAnsi="Times New Roman"/>
        </w:rPr>
        <w:t xml:space="preserve">ávery o odporúčania –  uvedú sa závery a odporúčania k témam, ktoré boli predmetom stretnutia 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</w:t>
      </w:r>
      <w:r>
        <w:rPr>
          <w:rFonts w:ascii="Times New Roman" w:hAnsi="Times New Roman"/>
        </w:rPr>
        <w:t>ti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</w:t>
      </w:r>
      <w:r>
        <w:rPr>
          <w:rFonts w:ascii="Times New Roman" w:hAnsi="Times New Roman"/>
        </w:rPr>
        <w:t>nia správy o činnosti</w:t>
      </w:r>
    </w:p>
    <w:p w:rsidR="00D44D04" w:rsidRDefault="00B731C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D44D04" w:rsidRDefault="00D44D04">
      <w:pPr>
        <w:rPr>
          <w:rFonts w:ascii="Times New Roman" w:hAnsi="Times New Roman"/>
        </w:rPr>
      </w:pPr>
    </w:p>
    <w:p w:rsidR="00D44D04" w:rsidRDefault="00D44D04">
      <w:pPr>
        <w:rPr>
          <w:rFonts w:ascii="Times New Roman" w:hAnsi="Times New Roman"/>
        </w:rPr>
      </w:pPr>
    </w:p>
    <w:p w:rsidR="00D44D04" w:rsidRDefault="00D44D04">
      <w:pPr>
        <w:rPr>
          <w:rFonts w:ascii="Times New Roman" w:hAnsi="Times New Roman"/>
        </w:rPr>
      </w:pPr>
    </w:p>
    <w:p w:rsidR="00D44D04" w:rsidRDefault="00D44D04">
      <w:pPr>
        <w:rPr>
          <w:rFonts w:ascii="Times New Roman" w:hAnsi="Times New Roman"/>
        </w:rPr>
      </w:pPr>
    </w:p>
    <w:p w:rsidR="00D44D04" w:rsidRDefault="00D44D04">
      <w:pPr>
        <w:rPr>
          <w:rFonts w:ascii="Times New Roman" w:hAnsi="Times New Roman"/>
        </w:rPr>
      </w:pPr>
    </w:p>
    <w:p w:rsidR="00AD40B2" w:rsidRDefault="00AD40B2">
      <w:pPr>
        <w:rPr>
          <w:rFonts w:ascii="Times New Roman" w:hAnsi="Times New Roman"/>
        </w:rPr>
      </w:pPr>
    </w:p>
    <w:p w:rsidR="00AD40B2" w:rsidRDefault="00AD40B2">
      <w:pPr>
        <w:rPr>
          <w:rFonts w:ascii="Times New Roman" w:hAnsi="Times New Roman"/>
        </w:rPr>
      </w:pPr>
    </w:p>
    <w:p w:rsidR="00D44D04" w:rsidRDefault="00B731C1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04" w:rsidRDefault="00D44D04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D44D04" w:rsidTr="00AD40B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D40B2" w:rsidTr="00AD40B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AD40B2" w:rsidTr="00AD40B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AD40B2" w:rsidTr="00AD40B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AD40B2" w:rsidTr="00AD40B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AD40B2" w:rsidTr="00AD40B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:rsidR="00D44D04" w:rsidRDefault="00D44D04"/>
    <w:p w:rsidR="00D44D04" w:rsidRDefault="00B731C1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D44D04" w:rsidRDefault="00D44D04"/>
    <w:p w:rsidR="00D44D04" w:rsidRDefault="00B731C1">
      <w:r>
        <w:t xml:space="preserve">Miesto konania stretnutia: </w:t>
      </w:r>
      <w:r w:rsidR="00AD40B2">
        <w:t>SSOŠ ELBA Smetanova 2, 080 05 Prešov</w:t>
      </w:r>
    </w:p>
    <w:p w:rsidR="00D44D04" w:rsidRDefault="00B731C1">
      <w:r>
        <w:t xml:space="preserve">Dátum konania stretnutia: </w:t>
      </w:r>
      <w:r w:rsidR="00AD40B2">
        <w:t>20. októbra 2021</w:t>
      </w:r>
    </w:p>
    <w:p w:rsidR="00D44D04" w:rsidRDefault="00AD40B2">
      <w:r>
        <w:t xml:space="preserve">Trvanie stretnutia: od 14,00 </w:t>
      </w:r>
      <w:r w:rsidR="00B731C1">
        <w:t>hod</w:t>
      </w:r>
      <w:r>
        <w:t>.</w:t>
      </w:r>
      <w:r w:rsidR="00B731C1">
        <w:tab/>
        <w:t>do</w:t>
      </w:r>
      <w:r>
        <w:t xml:space="preserve"> 17,00</w:t>
      </w:r>
      <w:r w:rsidR="00B731C1">
        <w:t>hod</w:t>
      </w:r>
      <w:r w:rsidR="00B731C1">
        <w:tab/>
      </w:r>
      <w:bookmarkStart w:id="0" w:name="_GoBack"/>
      <w:bookmarkEnd w:id="0"/>
    </w:p>
    <w:p w:rsidR="00D44D04" w:rsidRDefault="00B731C1">
      <w:r>
        <w:t>Zoznam účastníkov/členov pedagogického klubu: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D44D04" w:rsidTr="00AD40B2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</w:pPr>
            <w: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</w:pPr>
            <w: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</w:pPr>
            <w: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</w:pPr>
            <w:r>
              <w:t>Inštitúcia</w:t>
            </w:r>
          </w:p>
        </w:tc>
      </w:tr>
      <w:tr w:rsidR="00AD40B2" w:rsidTr="00AD40B2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D40B2" w:rsidTr="00AD40B2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D40B2" w:rsidTr="00AD40B2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D40B2" w:rsidTr="00AD40B2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D40B2" w:rsidTr="00AD40B2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lastRenderedPageBreak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D40B2" w:rsidTr="00AD40B2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D40B2" w:rsidTr="00AD40B2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2" w:rsidRDefault="00AD40B2" w:rsidP="00AD40B2">
            <w:pPr>
              <w:widowControl w:val="0"/>
            </w:pPr>
          </w:p>
        </w:tc>
      </w:tr>
    </w:tbl>
    <w:p w:rsidR="00D44D04" w:rsidRDefault="00D44D04">
      <w:pPr>
        <w:jc w:val="both"/>
        <w:rPr>
          <w:rFonts w:ascii="Arial" w:hAnsi="Arial" w:cs="Arial"/>
          <w:bCs/>
          <w:sz w:val="20"/>
        </w:rPr>
      </w:pPr>
    </w:p>
    <w:p w:rsidR="00D44D04" w:rsidRDefault="00D44D04"/>
    <w:p w:rsidR="00D44D04" w:rsidRDefault="00B731C1">
      <w:pPr>
        <w:jc w:val="both"/>
      </w:pPr>
      <w:r>
        <w:t xml:space="preserve">Meno prizvaných odborníkov/iných účastníkov, ktorí nie sú </w:t>
      </w:r>
      <w:r>
        <w:t>členmi pedagogického klubu  a podpis/y:</w:t>
      </w:r>
    </w:p>
    <w:p w:rsidR="00D44D04" w:rsidRDefault="00B731C1">
      <w: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D44D04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</w:pPr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</w:pPr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</w:pPr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B731C1">
            <w:pPr>
              <w:widowControl w:val="0"/>
            </w:pPr>
            <w:r>
              <w:t>Inštitúcia</w:t>
            </w:r>
          </w:p>
        </w:tc>
      </w:tr>
      <w:tr w:rsidR="00D44D04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</w:tr>
      <w:tr w:rsidR="00D44D04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</w:tr>
      <w:tr w:rsidR="00D44D04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4" w:rsidRDefault="00D44D04">
            <w:pPr>
              <w:widowControl w:val="0"/>
            </w:pPr>
          </w:p>
        </w:tc>
      </w:tr>
    </w:tbl>
    <w:p w:rsidR="00D44D04" w:rsidRDefault="00D44D04"/>
    <w:p w:rsidR="00D44D04" w:rsidRDefault="00D44D04"/>
    <w:p w:rsidR="00D44D04" w:rsidRDefault="00D44D04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D44D0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7B"/>
    <w:multiLevelType w:val="multilevel"/>
    <w:tmpl w:val="D138CC92"/>
    <w:lvl w:ilvl="0">
      <w:start w:val="1"/>
      <w:numFmt w:val="bullet"/>
      <w:pStyle w:val="tl2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3927DF"/>
    <w:multiLevelType w:val="multilevel"/>
    <w:tmpl w:val="B5945C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5280E"/>
    <w:multiLevelType w:val="multilevel"/>
    <w:tmpl w:val="AA16B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BBE0C92"/>
    <w:multiLevelType w:val="multilevel"/>
    <w:tmpl w:val="E732E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AC4235"/>
    <w:multiLevelType w:val="multilevel"/>
    <w:tmpl w:val="397A6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DE594C"/>
    <w:multiLevelType w:val="multilevel"/>
    <w:tmpl w:val="F752A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4"/>
    <w:rsid w:val="00AD40B2"/>
    <w:rsid w:val="00B731C1"/>
    <w:rsid w:val="00D4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4530-39FC-4102-91C6-900F4B45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numPr>
        <w:numId w:val="5"/>
      </w:numPr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Jurčová Valéria</cp:lastModifiedBy>
  <cp:revision>5</cp:revision>
  <cp:lastPrinted>2021-10-19T09:23:00Z</cp:lastPrinted>
  <dcterms:created xsi:type="dcterms:W3CDTF">2021-10-03T12:11:00Z</dcterms:created>
  <dcterms:modified xsi:type="dcterms:W3CDTF">2021-10-19T10:28:00Z</dcterms:modified>
  <dc:language>en-US</dc:language>
</cp:coreProperties>
</file>